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A2" w:rsidRDefault="00B549A2" w:rsidP="00B549A2">
            <w:pPr>
              <w:rPr>
                <w:rFonts w:cstheme="minorHAnsi"/>
                <w:iCs/>
              </w:rPr>
            </w:pPr>
            <w:r w:rsidRPr="004A77B9">
              <w:rPr>
                <w:rFonts w:ascii="Calibri" w:hAnsi="Calibri" w:cs="Calibri"/>
                <w:b/>
              </w:rPr>
              <w:t>Wymagania edukacyjne na poszczególne oceny z przedmiotu „wiedza o społeczeństwie” dla klasy 2 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</w:p>
          <w:p w:rsidR="00B549A2" w:rsidRDefault="00B549A2" w:rsidP="00B549A2"/>
        </w:tc>
      </w:tr>
      <w:tr w:rsidR="00234951" w:rsidRPr="00DB0EDE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:rsidTr="006F6034">
        <w:tc>
          <w:tcPr>
            <w:tcW w:w="1843" w:type="dxa"/>
            <w:vMerge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:rsidTr="006F6034">
        <w:tc>
          <w:tcPr>
            <w:tcW w:w="1843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DA582E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:rsidR="00AC6403" w:rsidRPr="00687F82" w:rsidRDefault="00DB0EDE" w:rsidP="00F51646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:rsidTr="00DC6B65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234951" w:rsidRPr="00DB0EDE" w:rsidRDefault="00234951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DC6B65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:rsidTr="006F6034">
        <w:tc>
          <w:tcPr>
            <w:tcW w:w="1843" w:type="dxa"/>
          </w:tcPr>
          <w:p w:rsidR="00687F82" w:rsidRDefault="00D745A5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konflikt polityczny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:rsidR="00234951" w:rsidRPr="00DB0EDE" w:rsidRDefault="00EC27A2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C27A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EC27A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Myśl polityczna</w:t>
            </w:r>
          </w:p>
        </w:tc>
      </w:tr>
      <w:tr w:rsidR="00234951" w:rsidRPr="00DB0EDE" w:rsidTr="00732B0A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:rsidR="00732B0A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:rsidR="00732B0A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5F15E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:rsidR="00687F82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:rsidR="003519BB" w:rsidRPr="0018530B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234951" w:rsidRPr="00395E26" w:rsidRDefault="003519BB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34951" w:rsidRPr="00687F82" w:rsidRDefault="00804256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1646" w:rsidRPr="00F51646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F51646" w:rsidRDefault="00F51646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rozwiązań polityczno-ustrojowych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 Polski Ludowej [ludowładztwo, jednolitość władzy państwowej, społeczna własność środków produkcji, centralizm 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04256" w:rsidRPr="003519E1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 forum społeczności szkolnej, np. na temat:  </w:t>
            </w:r>
          </w:p>
          <w:p w:rsidR="00804256" w:rsidRPr="003519E1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:rsidR="00804256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804256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:rsidR="00234951" w:rsidRPr="00DB0EDE" w:rsidRDefault="003519BB" w:rsidP="000D22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:rsidR="00234951" w:rsidRPr="00DB0EDE" w:rsidRDefault="003519B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:rsidR="00234951" w:rsidRPr="00DB0EDE" w:rsidRDefault="00C949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:rsidTr="00B26FE1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klientelizm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zjawisko populizmu we współczesnej polityce;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>informacje dotyczące populizmu, demagogii, korupcji, 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dane dotyczące skali zjawiska korupcji w Polsce i na świecie;</w:t>
            </w:r>
          </w:p>
          <w:p w:rsidR="00234951" w:rsidRPr="00DB0EDE" w:rsidRDefault="009F37DC" w:rsidP="000D224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wybrane ruchy populistyczne;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DB0EDE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F51646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:rsidTr="00B26FE1">
        <w:tc>
          <w:tcPr>
            <w:tcW w:w="1843" w:type="dxa"/>
          </w:tcPr>
          <w:p w:rsidR="003519BB" w:rsidRDefault="003519B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061E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:rsidTr="00821E66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0D224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:rsidR="00234951" w:rsidRPr="00F51646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:rsidR="0070319C" w:rsidRPr="00F51646" w:rsidRDefault="00234951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:rsidR="00821E66" w:rsidRPr="00DB0EDE" w:rsidRDefault="005F52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uregulowań, które muszą zostać uwzględnione w statucie 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przygotowuje według wzoru projekt statutu stowarzyszenia lub fundacji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:rsidR="00821E66" w:rsidRDefault="005F520E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:rsidR="00234951" w:rsidRPr="00DB0EDE" w:rsidRDefault="00821E6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:rsidR="00AA18AA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:rsidR="00234951" w:rsidRPr="00AA18AA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:rsidR="004130AF" w:rsidRPr="00DB0EDE" w:rsidRDefault="004130AF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AA18AA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95E26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spółdzielni funkcjonujących współcześnie w Rzeczypospolitej Polskiej;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rodzaje spółdzielni funkcjonujących współcześnie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centrale związkowe funkcjonujące współcześnie w Rzeczypospolitej Polskiej;</w:t>
            </w:r>
          </w:p>
          <w:p w:rsidR="00821E66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debatę, np. na temat roli 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Kultura polityczna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rPr>
                <w:sz w:val="14"/>
                <w:szCs w:val="14"/>
              </w:rPr>
            </w:pP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:rsidR="00234951" w:rsidRPr="00DB0EDE" w:rsidRDefault="007F7D19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877E6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643FE2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:rsidR="00643FE2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formy niekonwencjonalnej partycypacji politycznej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frekwencję wyborczą w Polsce i w innych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D53AD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 dotyczące różnych form partycypacji politycznej. 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70319C" w:rsidRPr="00AA18AA" w:rsidRDefault="003229ED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:rsidR="0070319C" w:rsidRDefault="00234951" w:rsidP="00712048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Media masowe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mediów masowych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AA18AA" w:rsidRPr="00395E26" w:rsidRDefault="00AA18A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643FE2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127833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234951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:rsidR="003C1BCD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F67FA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Opinia publiczna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badania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:rsidR="00D16D8F" w:rsidRPr="00395E26" w:rsidRDefault="00D16D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4951" w:rsidRPr="00DB0EDE" w:rsidRDefault="00D5529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>do 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III. Systemy partyjne i wyborcze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74F1A" w:rsidRPr="003C1BCD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:rsidR="00F74F1A" w:rsidRPr="005A2DDF" w:rsidRDefault="00F74F1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234951" w:rsidRPr="00DB0EDE" w:rsidRDefault="00A263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2639D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:rsidTr="00F74F1A">
        <w:trPr>
          <w:trHeight w:val="2123"/>
        </w:trPr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234951" w:rsidRPr="00DB0EDE" w:rsidRDefault="00236D4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:rsidR="00234951" w:rsidRPr="00DB0EDE" w:rsidRDefault="00F02BF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F74F1A" w:rsidRDefault="0070319C" w:rsidP="00712048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1F6E4B" w:rsidP="001F6E4B">
            <w:pPr>
              <w:rPr>
                <w:rFonts w:cstheme="minorHAnsi"/>
                <w:sz w:val="14"/>
                <w:szCs w:val="14"/>
              </w:rPr>
            </w:pPr>
          </w:p>
          <w:p w:rsidR="00234951" w:rsidRPr="001F6E4B" w:rsidRDefault="001F6E4B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Opozycja polityczna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opozycja w Polsce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:rsidR="00234951" w:rsidRPr="00DB0EDE" w:rsidRDefault="00B6032A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opozycji politycznej w wybranych procedurach sprawowania władzy;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Wybory i systemy wyborcze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CE130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0319C" w:rsidRPr="001F6E4B" w:rsidRDefault="00234951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B36E7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:rsidR="00234951" w:rsidRPr="00DB0EDE" w:rsidRDefault="00234951" w:rsidP="000C6F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CB2A00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DB0EDE" w:rsidRDefault="00B36E7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podmioty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środki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 polityczne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sprawowanie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:rsidR="00234951" w:rsidRPr="00DB0EDE" w:rsidRDefault="00CB2A00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656FB" w:rsidRPr="004656FB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style przywództwa politycznego.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234951" w:rsidP="001F6E4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Monarchie i republiki</w:t>
            </w:r>
          </w:p>
        </w:tc>
      </w:tr>
      <w:tr w:rsidR="00B36E7B" w:rsidRPr="00DB0EDE" w:rsidTr="005C0859">
        <w:tc>
          <w:tcPr>
            <w:tcW w:w="1843" w:type="dxa"/>
          </w:tcPr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:rsidR="002A3507" w:rsidRPr="00DB0EDE" w:rsidRDefault="002A3507" w:rsidP="00712048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B36E7B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A3507" w:rsidRPr="00DB0EDE" w:rsidRDefault="002A3507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054F" w:rsidRPr="00DB0EDE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:rsidR="00B36E7B" w:rsidRPr="001F6E4B" w:rsidRDefault="002A3507" w:rsidP="005F0D0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234951" w:rsidRPr="00DB0EDE" w:rsidRDefault="009D1CC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9D1CC9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:rsidR="00234951" w:rsidRPr="00DB0EDE" w:rsidRDefault="004954D0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Władza wykonawcza</w:t>
            </w:r>
          </w:p>
        </w:tc>
      </w:tr>
      <w:tr w:rsidR="00234951" w:rsidRPr="00DB0EDE" w:rsidTr="00687882">
        <w:trPr>
          <w:trHeight w:val="3388"/>
        </w:trPr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modele władzy wykonawczej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:rsidR="00687882" w:rsidRPr="00805815" w:rsidRDefault="0068788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:rsidR="00234951" w:rsidRPr="00DB0EDE" w:rsidRDefault="00DB0064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DB006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DB0064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1F6E4B" w:rsidRDefault="00DB0064" w:rsidP="001F6E4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:rsidR="00687882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7A05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państw unitarnych i złożonych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:rsidR="00234951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395E26" w:rsidRDefault="00381A4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>kompetencje i znaczenie 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>argumenty i kontrargumenty 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procesów dezintegracji terytorialnej we współczesnym 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>Temat lekcji: Systemy polityczne państw niezachodnich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:rsidR="00CD6FE3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4906AB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AD540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DB0EDE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E966A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81A4C" w:rsidRDefault="00F32906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381A4C" w:rsidRDefault="004A2745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4A2745" w:rsidRPr="0031244C" w:rsidRDefault="004A2745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:rsidR="00234951" w:rsidRPr="00DB0EDE" w:rsidRDefault="004A2745" w:rsidP="00F51646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5F15E8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81A4C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Procedury demokratyczne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:rsidR="00234951" w:rsidRPr="00381A4C" w:rsidRDefault="00234951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D138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A77E6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E75FA" w:rsidRDefault="004906AB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:rsidR="00A512A5" w:rsidRPr="003519E1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4906AB" w:rsidRPr="005A77E6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4906AB" w:rsidRPr="00DB0EDE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:rsidR="00234951" w:rsidRPr="00395E26" w:rsidRDefault="00E933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:rsid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E9330E" w:rsidRP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5A77E6" w:rsidRDefault="005A77E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5A77E6" w:rsidRDefault="005A77E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F31A3B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F31A3B" w:rsidRPr="0031244C" w:rsidRDefault="00F31A3B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F31A3B" w:rsidRPr="0031244C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77E6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</w:pP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A77E6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>Temat lekcji: Prezydent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i 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pomiędzy Prezydentem RP a organami władzy sądowniczej;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wzmocnienia pozycji ustrojowej Prezydenta RP;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źródła prawa wydawane przez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organizuje na forum społeczności szkolnej debatę poświęconą np. kwestii ewentualnego 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Rada Ministrów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:rsidR="00234951" w:rsidRPr="001F6E4B" w:rsidRDefault="004906AB" w:rsidP="001F6E4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7865" w:rsidRPr="00395E26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:rsidR="00234951" w:rsidRPr="00DB0EDE" w:rsidRDefault="000B0F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Naczelny Sąd Administracyjny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Konstytucyjny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zadania Sądu Najwyższego, Trybunału Konstytucyjnego, Trybunału Stanu, Naczelnego Sądu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konstytucyjne gwarancje niezawisłości sędziowskiej;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ED3AD2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0812F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395E2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:rsidR="00094F60" w:rsidRPr="00E966A1" w:rsidRDefault="00094F60">
      <w:pPr>
        <w:rPr>
          <w:rFonts w:cstheme="minorHAnsi"/>
          <w:b/>
          <w:sz w:val="16"/>
          <w:szCs w:val="16"/>
        </w:rPr>
      </w:pPr>
    </w:p>
    <w:p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  <w:bookmarkStart w:id="0" w:name="_GoBack"/>
      <w:bookmarkEnd w:id="0"/>
    </w:p>
    <w:sectPr w:rsidR="00D3602E" w:rsidRPr="00B549A2" w:rsidSect="009A3AA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42" w:rsidRDefault="00223042" w:rsidP="00FB3A4D">
      <w:pPr>
        <w:spacing w:after="0" w:line="240" w:lineRule="auto"/>
      </w:pPr>
      <w:r>
        <w:separator/>
      </w:r>
    </w:p>
  </w:endnote>
  <w:endnote w:type="continuationSeparator" w:id="0">
    <w:p w:rsidR="00223042" w:rsidRDefault="00223042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8278"/>
      <w:docPartObj>
        <w:docPartGallery w:val="Page Numbers (Bottom of Page)"/>
        <w:docPartUnique/>
      </w:docPartObj>
    </w:sdtPr>
    <w:sdtContent>
      <w:p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42">
          <w:rPr>
            <w:noProof/>
          </w:rPr>
          <w:t>1</w:t>
        </w:r>
        <w:r>
          <w:fldChar w:fldCharType="end"/>
        </w:r>
      </w:p>
    </w:sdtContent>
  </w:sdt>
  <w:p w:rsidR="00B549A2" w:rsidRDefault="00B549A2" w:rsidP="00B549A2">
    <w:pPr>
      <w:pStyle w:val="Stopka"/>
    </w:pPr>
    <w:r>
      <w:rPr>
        <w:noProof/>
        <w:lang w:eastAsia="pl-PL"/>
      </w:rPr>
      <w:drawing>
        <wp:inline distT="0" distB="0" distL="0" distR="0" wp14:anchorId="54F72140" wp14:editId="27C378E1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42" w:rsidRDefault="00223042" w:rsidP="00FB3A4D">
      <w:pPr>
        <w:spacing w:after="0" w:line="240" w:lineRule="auto"/>
      </w:pPr>
      <w:r>
        <w:separator/>
      </w:r>
    </w:p>
  </w:footnote>
  <w:footnote w:type="continuationSeparator" w:id="0">
    <w:p w:rsidR="00223042" w:rsidRDefault="00223042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4130AF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E0761"/>
    <w:rsid w:val="006F1416"/>
    <w:rsid w:val="006F33B8"/>
    <w:rsid w:val="006F6034"/>
    <w:rsid w:val="0070319C"/>
    <w:rsid w:val="00712048"/>
    <w:rsid w:val="00732B0A"/>
    <w:rsid w:val="00757B07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77E61"/>
    <w:rsid w:val="00890EF8"/>
    <w:rsid w:val="00893599"/>
    <w:rsid w:val="008C3EBD"/>
    <w:rsid w:val="008E0636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742B"/>
    <w:rsid w:val="00A2639D"/>
    <w:rsid w:val="00A30BEB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B26FE1"/>
    <w:rsid w:val="00B36E7B"/>
    <w:rsid w:val="00B549A2"/>
    <w:rsid w:val="00B6032A"/>
    <w:rsid w:val="00B64802"/>
    <w:rsid w:val="00B72F25"/>
    <w:rsid w:val="00B862AB"/>
    <w:rsid w:val="00B95060"/>
    <w:rsid w:val="00BA3838"/>
    <w:rsid w:val="00C12D8C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E0D4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AC6A-9F36-4313-9F0B-D52DDD7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14</Pages>
  <Words>9572</Words>
  <Characters>57433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Piechowiak</cp:lastModifiedBy>
  <cp:revision>21</cp:revision>
  <dcterms:created xsi:type="dcterms:W3CDTF">2020-08-14T13:36:00Z</dcterms:created>
  <dcterms:modified xsi:type="dcterms:W3CDTF">2020-08-21T08:18:00Z</dcterms:modified>
</cp:coreProperties>
</file>